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87F" w:rsidRPr="00C9187F" w:rsidRDefault="00C9187F" w:rsidP="00C9187F">
      <w:pPr>
        <w:spacing w:after="200" w:line="276" w:lineRule="auto"/>
        <w:jc w:val="center"/>
        <w:rPr>
          <w:rFonts w:eastAsia="Calibri" w:cs="Times New Roman"/>
          <w:b/>
          <w:color w:val="FF0000"/>
          <w:sz w:val="28"/>
          <w:szCs w:val="28"/>
        </w:rPr>
      </w:pPr>
      <w:r w:rsidRPr="00C9187F">
        <w:rPr>
          <w:rFonts w:eastAsia="Calibri" w:cs="Times New Roman"/>
          <w:b/>
          <w:color w:val="FF0000"/>
          <w:sz w:val="28"/>
          <w:szCs w:val="28"/>
        </w:rPr>
        <w:t>CHUYÊN ĐỀ CẤP TRƯỜNG</w:t>
      </w:r>
    </w:p>
    <w:p w:rsidR="00C9187F" w:rsidRPr="00C9187F" w:rsidRDefault="00C9187F" w:rsidP="00C9187F">
      <w:pPr>
        <w:spacing w:after="200" w:line="276" w:lineRule="auto"/>
        <w:jc w:val="center"/>
        <w:rPr>
          <w:rFonts w:eastAsia="Calibri" w:cs="Times New Roman"/>
          <w:b/>
          <w:sz w:val="28"/>
          <w:szCs w:val="28"/>
        </w:rPr>
      </w:pPr>
      <w:r>
        <w:rPr>
          <w:rFonts w:eastAsia="Calibri" w:cs="Times New Roman"/>
          <w:b/>
          <w:sz w:val="28"/>
          <w:szCs w:val="28"/>
        </w:rPr>
        <w:t>GIÁO DỤC KỸ NĂNG CÔNG DÂN SỐ</w:t>
      </w:r>
    </w:p>
    <w:p w:rsidR="00C9187F" w:rsidRPr="00C9187F" w:rsidRDefault="00C9187F" w:rsidP="00C9187F">
      <w:pPr>
        <w:spacing w:after="200" w:line="276" w:lineRule="auto"/>
        <w:jc w:val="center"/>
        <w:rPr>
          <w:rFonts w:eastAsia="Calibri" w:cs="Times New Roman"/>
          <w:sz w:val="28"/>
          <w:szCs w:val="28"/>
        </w:rPr>
      </w:pPr>
      <w:r>
        <w:rPr>
          <w:rFonts w:eastAsia="Calibri" w:cs="Times New Roman"/>
          <w:sz w:val="28"/>
          <w:szCs w:val="28"/>
        </w:rPr>
        <w:t>Ngày 28 tháng 2</w:t>
      </w:r>
      <w:r w:rsidRPr="00C9187F">
        <w:rPr>
          <w:rFonts w:eastAsia="Calibri" w:cs="Times New Roman"/>
          <w:sz w:val="28"/>
          <w:szCs w:val="28"/>
        </w:rPr>
        <w:t xml:space="preserve"> năm </w:t>
      </w:r>
      <w:r>
        <w:rPr>
          <w:rFonts w:eastAsia="Calibri" w:cs="Times New Roman"/>
          <w:sz w:val="28"/>
          <w:szCs w:val="28"/>
        </w:rPr>
        <w:t>2025</w:t>
      </w:r>
    </w:p>
    <w:p w:rsidR="00C9187F" w:rsidRDefault="00C9187F" w:rsidP="00C9187F">
      <w:pPr>
        <w:spacing w:after="200" w:line="276" w:lineRule="auto"/>
        <w:jc w:val="center"/>
        <w:rPr>
          <w:rFonts w:eastAsia="Calibri" w:cs="Times New Roman"/>
          <w:b/>
          <w:sz w:val="28"/>
          <w:szCs w:val="28"/>
        </w:rPr>
      </w:pPr>
      <w:r w:rsidRPr="00C9187F">
        <w:rPr>
          <w:rFonts w:eastAsia="Calibri" w:cs="Times New Roman"/>
          <w:b/>
          <w:sz w:val="28"/>
          <w:szCs w:val="28"/>
        </w:rPr>
        <w:t>Người thực hiện: Phạm Thị Kim Liên</w:t>
      </w:r>
      <w:r>
        <w:rPr>
          <w:rFonts w:eastAsia="Calibri" w:cs="Times New Roman"/>
          <w:b/>
          <w:sz w:val="28"/>
          <w:szCs w:val="28"/>
        </w:rPr>
        <w:t xml:space="preserve"> và Chu Thị Bình</w:t>
      </w:r>
    </w:p>
    <w:p w:rsidR="00C9187F" w:rsidRPr="007F626A" w:rsidRDefault="00C9187F" w:rsidP="00C9187F">
      <w:pPr>
        <w:pStyle w:val="ListParagraph"/>
        <w:numPr>
          <w:ilvl w:val="0"/>
          <w:numId w:val="1"/>
        </w:numPr>
        <w:spacing w:after="200" w:line="276" w:lineRule="auto"/>
        <w:rPr>
          <w:rFonts w:eastAsia="Calibri" w:cs="Times New Roman"/>
          <w:b/>
          <w:sz w:val="28"/>
          <w:szCs w:val="28"/>
        </w:rPr>
      </w:pPr>
      <w:r w:rsidRPr="007F626A">
        <w:rPr>
          <w:rFonts w:eastAsia="Calibri" w:cs="Times New Roman"/>
          <w:b/>
          <w:sz w:val="28"/>
          <w:szCs w:val="28"/>
        </w:rPr>
        <w:t>Phần lý thuyết:</w:t>
      </w:r>
    </w:p>
    <w:p w:rsidR="007F626A" w:rsidRPr="007F626A" w:rsidRDefault="007F626A" w:rsidP="007F626A">
      <w:pPr>
        <w:jc w:val="center"/>
        <w:rPr>
          <w:sz w:val="28"/>
          <w:szCs w:val="28"/>
        </w:rPr>
      </w:pPr>
      <w:r w:rsidRPr="007F626A">
        <w:rPr>
          <w:sz w:val="28"/>
          <w:szCs w:val="28"/>
        </w:rPr>
        <w:t xml:space="preserve">GIÁO DỤC KỸ NĂNG CÔNG DÂN SỐ THEO CHƯƠNG TRÌNH </w:t>
      </w:r>
      <w:r>
        <w:rPr>
          <w:sz w:val="28"/>
          <w:szCs w:val="28"/>
        </w:rPr>
        <w:t>GDPT</w:t>
      </w:r>
      <w:r w:rsidRPr="007F626A">
        <w:rPr>
          <w:sz w:val="28"/>
          <w:szCs w:val="28"/>
        </w:rPr>
        <w:t xml:space="preserve"> 2018 CẤP TIỂU HỌC</w:t>
      </w:r>
    </w:p>
    <w:p w:rsidR="007F626A" w:rsidRPr="007F626A" w:rsidRDefault="007F626A" w:rsidP="007F626A">
      <w:pPr>
        <w:rPr>
          <w:b/>
          <w:sz w:val="28"/>
          <w:szCs w:val="28"/>
        </w:rPr>
      </w:pPr>
      <w:r w:rsidRPr="007F626A">
        <w:rPr>
          <w:b/>
          <w:sz w:val="28"/>
          <w:szCs w:val="28"/>
        </w:rPr>
        <w:t>I.Một số khái niệm</w:t>
      </w:r>
    </w:p>
    <w:p w:rsidR="007F626A" w:rsidRPr="007F626A" w:rsidRDefault="007F626A" w:rsidP="007F626A">
      <w:pPr>
        <w:rPr>
          <w:sz w:val="28"/>
          <w:szCs w:val="28"/>
        </w:rPr>
      </w:pPr>
      <w:r w:rsidRPr="007F626A">
        <w:rPr>
          <w:sz w:val="28"/>
          <w:szCs w:val="28"/>
        </w:rPr>
        <w:t>1. Công dân số: để tham gia vào các hoạt động giáo dục, văn hóa và kinh tế, Là người sử dụng CNTT-TT tự tin và có khả năng sử dụng công nghệ  sử dụng và phát triển các kỹ năng tư duy phản biện trong không gian mạng, hiểu về ngôn ngữ, ký hiệu và văn bản của công nghệ kỹ thuật số, nhận thức được những thách thức về CNTT-TT và có thể quản lý chúng một cách hiệu quả, sử dụng CNTT để liên hệ với những người khác theo những cách tích cực, có ý nghĩa, thể hiện sự trung thực và chính trực và hành vi đạo đức trong việc sử dụng CNTT của họ, tôn trọng các khái niệm về quyền riêng tư và quyền tự do ngôn luận trong thế giới kỹ thuật số, đóng góp và tích cực thúc đẩy các giá trị của công dân số</w:t>
      </w:r>
    </w:p>
    <w:p w:rsidR="007F626A" w:rsidRPr="007F626A" w:rsidRDefault="007F626A" w:rsidP="007F626A">
      <w:pPr>
        <w:rPr>
          <w:b/>
          <w:sz w:val="28"/>
          <w:szCs w:val="28"/>
        </w:rPr>
      </w:pPr>
      <w:r w:rsidRPr="007F626A">
        <w:rPr>
          <w:b/>
          <w:sz w:val="28"/>
          <w:szCs w:val="28"/>
        </w:rPr>
        <w:t xml:space="preserve">2. Năng lực số: </w:t>
      </w:r>
    </w:p>
    <w:p w:rsidR="007F626A" w:rsidRPr="007F626A" w:rsidRDefault="007F626A" w:rsidP="007F626A">
      <w:pPr>
        <w:rPr>
          <w:sz w:val="28"/>
          <w:szCs w:val="28"/>
        </w:rPr>
      </w:pPr>
      <w:r w:rsidRPr="007F626A">
        <w:rPr>
          <w:sz w:val="28"/>
          <w:szCs w:val="28"/>
        </w:rPr>
        <w:t>UNESCO (2018) định nghĩa: “Năng lực số/digital competencies là khả năng truy cập, quản lý, hiểu, tích hợp, giao tiếp, đánh giá và tạo thông tin một cách an toàn và phù hợp thông qua các công nghệ kỹ thuật số cho việc làm và khởi nghiệp. NL này bao gồm các năng lực được gọi chung là hiểu biết về máy tính, hiểu biết về CNTT-TT, hiểu biết về thông tin và hiểu biết về truyền thông”</w:t>
      </w:r>
    </w:p>
    <w:p w:rsidR="007F626A" w:rsidRPr="007F626A" w:rsidRDefault="007F626A" w:rsidP="007F626A">
      <w:pPr>
        <w:rPr>
          <w:b/>
          <w:sz w:val="28"/>
          <w:szCs w:val="28"/>
        </w:rPr>
      </w:pPr>
      <w:r w:rsidRPr="007F626A">
        <w:rPr>
          <w:b/>
          <w:sz w:val="28"/>
          <w:szCs w:val="28"/>
        </w:rPr>
        <w:t>3.</w:t>
      </w:r>
      <w:r w:rsidRPr="007F626A">
        <w:rPr>
          <w:b/>
          <w:sz w:val="28"/>
          <w:szCs w:val="28"/>
        </w:rPr>
        <w:t xml:space="preserve"> </w:t>
      </w:r>
      <w:r w:rsidRPr="007F626A">
        <w:rPr>
          <w:b/>
          <w:sz w:val="28"/>
          <w:szCs w:val="28"/>
        </w:rPr>
        <w:t xml:space="preserve">Kỹ năng công dân số: </w:t>
      </w:r>
    </w:p>
    <w:p w:rsidR="007F626A" w:rsidRPr="007F626A" w:rsidRDefault="007F626A" w:rsidP="007F626A">
      <w:pPr>
        <w:rPr>
          <w:sz w:val="28"/>
          <w:szCs w:val="28"/>
        </w:rPr>
      </w:pPr>
      <w:r w:rsidRPr="007F626A">
        <w:rPr>
          <w:sz w:val="28"/>
          <w:szCs w:val="28"/>
        </w:rPr>
        <w:t>Hội đồng châu Âu“Kỹ năng công dân số (KNCDS) xác định cách chúng ta hành động và tương tác trực tuyến; bao gồm các giá trị, thái độ, kỹ năng, kiến thức và hiểu biết quan trọng cần thiết để điều hướng một cách có trách nhiệm trong thế giới kỹ thuật số không ngừng phát triển và định hình công nghệ để đáp ứng nhu cầu của chính chúng ta thay vì bị nó định hình</w:t>
      </w:r>
    </w:p>
    <w:p w:rsidR="007F626A" w:rsidRPr="007F626A" w:rsidRDefault="007F626A" w:rsidP="007F626A">
      <w:pPr>
        <w:rPr>
          <w:b/>
          <w:sz w:val="28"/>
          <w:szCs w:val="28"/>
        </w:rPr>
      </w:pPr>
      <w:r w:rsidRPr="007F626A">
        <w:rPr>
          <w:b/>
          <w:sz w:val="28"/>
          <w:szCs w:val="28"/>
        </w:rPr>
        <w:t>II. Cơ sở pháp lý:</w:t>
      </w:r>
    </w:p>
    <w:p w:rsidR="007F626A" w:rsidRPr="007F626A" w:rsidRDefault="007F626A" w:rsidP="007F626A">
      <w:pPr>
        <w:rPr>
          <w:sz w:val="28"/>
          <w:szCs w:val="28"/>
        </w:rPr>
      </w:pPr>
      <w:r w:rsidRPr="007F626A">
        <w:rPr>
          <w:sz w:val="28"/>
          <w:szCs w:val="28"/>
        </w:rPr>
        <w:t xml:space="preserve">Quyết định 131/QĐ-TTg phê duyệt Đề án "Tăng cường ứng dụng công nghệ thông tin và chuyển đổi số trong giáo dục và đào tạo giai đoạn 2022-2025, định hướng đến năm 2030" . Trong đó đổi mới mạnh mẽ phương thức tổ chức giáo dục, đưa dạy và học trên </w:t>
      </w:r>
      <w:bookmarkStart w:id="0" w:name="_GoBack"/>
      <w:bookmarkEnd w:id="0"/>
      <w:r w:rsidRPr="007F626A">
        <w:rPr>
          <w:sz w:val="28"/>
          <w:szCs w:val="28"/>
        </w:rPr>
        <w:t xml:space="preserve">môi trường số trở thành hoạt động giáo dục thiết yếu, hàng ngày đối với mỗi nhà giáo, mỗi người học; đổi mới mạnh mẽ phương thức quản lý, điều hành dựa trên công nghệ và dữ liệu, nâng cao hiệu lực, hiệu quả quản lý và chất </w:t>
      </w:r>
      <w:r w:rsidRPr="007F626A">
        <w:rPr>
          <w:sz w:val="28"/>
          <w:szCs w:val="28"/>
        </w:rPr>
        <w:lastRenderedPageBreak/>
        <w:t>lượng cung cấp dịch vụ hỗ trợ của Nhà nước và các cơ sở giáo dục đến; cụ thể mục tiêu đến năm 2025 năm 50% học sinh, mỗi sinh viên và mỗi nhà giáo có đủ điều kiện (về phương tiện, đường truyền, phần mềm) tham gia có hiệu quả các hoạt động dạy và học trực tuyến. Mục tiêu đến năm 2030 đưa tất cả thành tố của hệ thống giáo dục quốc dân vào môi trường số.</w:t>
      </w:r>
    </w:p>
    <w:p w:rsidR="007F626A" w:rsidRPr="007F626A" w:rsidRDefault="007F626A" w:rsidP="007F626A">
      <w:pPr>
        <w:rPr>
          <w:b/>
          <w:sz w:val="28"/>
          <w:szCs w:val="28"/>
        </w:rPr>
      </w:pPr>
      <w:r w:rsidRPr="007F626A">
        <w:rPr>
          <w:b/>
          <w:sz w:val="28"/>
          <w:szCs w:val="28"/>
        </w:rPr>
        <w:t>III. Khung năng lực số cho học sinh</w:t>
      </w:r>
    </w:p>
    <w:p w:rsidR="007F626A" w:rsidRPr="007F626A" w:rsidRDefault="007F626A" w:rsidP="007F626A">
      <w:pPr>
        <w:rPr>
          <w:sz w:val="28"/>
          <w:szCs w:val="28"/>
        </w:rPr>
      </w:pPr>
      <w:r w:rsidRPr="007F626A">
        <w:rPr>
          <w:sz w:val="28"/>
          <w:szCs w:val="28"/>
        </w:rPr>
        <w:t xml:space="preserve">1.Sử dụng các thiết bị kỹ thuật số </w:t>
      </w:r>
    </w:p>
    <w:p w:rsidR="007F626A" w:rsidRPr="007F626A" w:rsidRDefault="007F626A" w:rsidP="007F626A">
      <w:pPr>
        <w:rPr>
          <w:sz w:val="28"/>
          <w:szCs w:val="28"/>
        </w:rPr>
      </w:pPr>
      <w:r w:rsidRPr="007F626A">
        <w:rPr>
          <w:sz w:val="28"/>
          <w:szCs w:val="28"/>
        </w:rPr>
        <w:t>2. Kỹ năng về thông tin và dữ liệu.</w:t>
      </w:r>
    </w:p>
    <w:p w:rsidR="007F626A" w:rsidRPr="007F626A" w:rsidRDefault="007F626A" w:rsidP="007F626A">
      <w:pPr>
        <w:rPr>
          <w:sz w:val="28"/>
          <w:szCs w:val="28"/>
        </w:rPr>
      </w:pPr>
      <w:r w:rsidRPr="007F626A">
        <w:rPr>
          <w:sz w:val="28"/>
          <w:szCs w:val="28"/>
        </w:rPr>
        <w:t xml:space="preserve">3. Giao tiếp và Hợp tác </w:t>
      </w:r>
    </w:p>
    <w:p w:rsidR="007F626A" w:rsidRPr="007F626A" w:rsidRDefault="007F626A" w:rsidP="007F626A">
      <w:pPr>
        <w:rPr>
          <w:sz w:val="28"/>
          <w:szCs w:val="28"/>
        </w:rPr>
      </w:pPr>
      <w:r w:rsidRPr="007F626A">
        <w:rPr>
          <w:sz w:val="28"/>
          <w:szCs w:val="28"/>
        </w:rPr>
        <w:t>4. Sáng tạo sản phẩm số</w:t>
      </w:r>
    </w:p>
    <w:p w:rsidR="007F626A" w:rsidRPr="007F626A" w:rsidRDefault="007F626A" w:rsidP="007F626A">
      <w:pPr>
        <w:rPr>
          <w:sz w:val="28"/>
          <w:szCs w:val="28"/>
        </w:rPr>
      </w:pPr>
      <w:r w:rsidRPr="007F626A">
        <w:rPr>
          <w:sz w:val="28"/>
          <w:szCs w:val="28"/>
        </w:rPr>
        <w:t>5. An toàn kỹ thuật số</w:t>
      </w:r>
    </w:p>
    <w:p w:rsidR="007F626A" w:rsidRPr="007F626A" w:rsidRDefault="007F626A" w:rsidP="007F626A">
      <w:pPr>
        <w:rPr>
          <w:sz w:val="28"/>
          <w:szCs w:val="28"/>
        </w:rPr>
      </w:pPr>
      <w:r w:rsidRPr="007F626A">
        <w:rPr>
          <w:sz w:val="28"/>
          <w:szCs w:val="28"/>
        </w:rPr>
        <w:t>6. Giải quyết vấn đề</w:t>
      </w:r>
    </w:p>
    <w:p w:rsidR="007F626A" w:rsidRPr="007F626A" w:rsidRDefault="007F626A" w:rsidP="007F626A">
      <w:pPr>
        <w:rPr>
          <w:sz w:val="28"/>
          <w:szCs w:val="28"/>
        </w:rPr>
      </w:pPr>
      <w:r w:rsidRPr="007F626A">
        <w:rPr>
          <w:sz w:val="28"/>
          <w:szCs w:val="28"/>
        </w:rPr>
        <w:t>7. Năng lực định hướng nghề nghiệp liên quan</w:t>
      </w:r>
    </w:p>
    <w:p w:rsidR="007F626A" w:rsidRPr="007F626A" w:rsidRDefault="007F626A" w:rsidP="007F626A">
      <w:pPr>
        <w:rPr>
          <w:b/>
          <w:sz w:val="28"/>
          <w:szCs w:val="28"/>
        </w:rPr>
      </w:pPr>
      <w:r w:rsidRPr="007F626A">
        <w:rPr>
          <w:b/>
          <w:sz w:val="28"/>
          <w:szCs w:val="28"/>
        </w:rPr>
        <w:t>IV.Định hướng hình thức tổ chức GDKNCDS</w:t>
      </w:r>
    </w:p>
    <w:p w:rsidR="007F626A" w:rsidRPr="007F626A" w:rsidRDefault="007F626A" w:rsidP="007F626A">
      <w:pPr>
        <w:rPr>
          <w:sz w:val="28"/>
          <w:szCs w:val="28"/>
        </w:rPr>
      </w:pPr>
      <w:r w:rsidRPr="007F626A">
        <w:rPr>
          <w:sz w:val="28"/>
          <w:szCs w:val="28"/>
        </w:rPr>
        <w:t>1.Dạy học môn Tin học thực hiện Chương trình GDPT 2018.</w:t>
      </w:r>
    </w:p>
    <w:p w:rsidR="007F626A" w:rsidRPr="007F626A" w:rsidRDefault="007F626A" w:rsidP="007F626A">
      <w:pPr>
        <w:rPr>
          <w:sz w:val="28"/>
          <w:szCs w:val="28"/>
        </w:rPr>
      </w:pPr>
      <w:r w:rsidRPr="007F626A">
        <w:rPr>
          <w:sz w:val="28"/>
          <w:szCs w:val="28"/>
        </w:rPr>
        <w:t>2.Giáo dục kỹ năng công dân số tích hợp trong dạy học các môn học ở tiểu học.</w:t>
      </w:r>
    </w:p>
    <w:p w:rsidR="007F626A" w:rsidRPr="007F626A" w:rsidRDefault="007F626A" w:rsidP="007F626A">
      <w:pPr>
        <w:rPr>
          <w:sz w:val="28"/>
          <w:szCs w:val="28"/>
        </w:rPr>
      </w:pPr>
      <w:r w:rsidRPr="007F626A">
        <w:rPr>
          <w:sz w:val="28"/>
          <w:szCs w:val="28"/>
        </w:rPr>
        <w:t>3.Dạy học tăng cường nội dung giáo dục kỹ năng công dân số.</w:t>
      </w:r>
    </w:p>
    <w:p w:rsidR="007F626A" w:rsidRPr="007F626A" w:rsidRDefault="007F626A" w:rsidP="007F626A">
      <w:pPr>
        <w:rPr>
          <w:sz w:val="28"/>
          <w:szCs w:val="28"/>
        </w:rPr>
      </w:pPr>
      <w:r w:rsidRPr="007F626A">
        <w:rPr>
          <w:sz w:val="28"/>
          <w:szCs w:val="28"/>
        </w:rPr>
        <w:t>4.Tổ chức câu lạc bộ giáo dục kỹ năng công dân số.</w:t>
      </w:r>
    </w:p>
    <w:p w:rsidR="007F626A" w:rsidRPr="007F626A" w:rsidRDefault="007F626A" w:rsidP="007F626A">
      <w:pPr>
        <w:rPr>
          <w:sz w:val="28"/>
          <w:szCs w:val="28"/>
        </w:rPr>
      </w:pPr>
      <w:r w:rsidRPr="007F626A">
        <w:rPr>
          <w:sz w:val="28"/>
          <w:szCs w:val="28"/>
        </w:rPr>
        <w:t>V. Các mức độ năng lực</w:t>
      </w:r>
    </w:p>
    <w:p w:rsidR="007F626A" w:rsidRPr="007F626A" w:rsidRDefault="007F626A" w:rsidP="007F626A">
      <w:pPr>
        <w:rPr>
          <w:sz w:val="28"/>
          <w:szCs w:val="28"/>
        </w:rPr>
      </w:pPr>
      <w:r w:rsidRPr="007F626A">
        <w:rPr>
          <w:sz w:val="28"/>
          <w:szCs w:val="28"/>
        </w:rPr>
        <w:t>(Tiểu học mức 1, 2 : L1-L5)</w:t>
      </w:r>
    </w:p>
    <w:p w:rsidR="007F626A" w:rsidRPr="007F626A" w:rsidRDefault="007F626A" w:rsidP="007F626A">
      <w:pPr>
        <w:rPr>
          <w:b/>
          <w:sz w:val="28"/>
          <w:szCs w:val="28"/>
        </w:rPr>
      </w:pPr>
      <w:r w:rsidRPr="007F626A">
        <w:rPr>
          <w:b/>
          <w:sz w:val="28"/>
          <w:szCs w:val="28"/>
        </w:rPr>
        <w:t xml:space="preserve"> VI. Hình thức tổ chức dạy học giáo dục kỹ năng công dân số</w:t>
      </w:r>
    </w:p>
    <w:p w:rsidR="007F626A" w:rsidRPr="007F626A" w:rsidRDefault="007F626A" w:rsidP="007F626A">
      <w:pPr>
        <w:rPr>
          <w:sz w:val="28"/>
          <w:szCs w:val="28"/>
        </w:rPr>
      </w:pPr>
      <w:r w:rsidRPr="007F626A">
        <w:rPr>
          <w:sz w:val="28"/>
          <w:szCs w:val="28"/>
        </w:rPr>
        <w:t>1. Tích hợp vào các môn học: Toán, Tiếng việt, Đạo đức, Khoa học, Công nghệ, Tự nhiên xã hội…….,  tất cả các khối lớp .</w:t>
      </w:r>
    </w:p>
    <w:p w:rsidR="007F626A" w:rsidRPr="007F626A" w:rsidRDefault="007F626A" w:rsidP="007F626A">
      <w:pPr>
        <w:rPr>
          <w:sz w:val="28"/>
          <w:szCs w:val="28"/>
        </w:rPr>
      </w:pPr>
      <w:r w:rsidRPr="007F626A">
        <w:rPr>
          <w:sz w:val="28"/>
          <w:szCs w:val="28"/>
        </w:rPr>
        <w:t>2.Trong kế hoạch bài dạy:</w:t>
      </w:r>
    </w:p>
    <w:p w:rsidR="007F626A" w:rsidRPr="007F626A" w:rsidRDefault="007F626A" w:rsidP="007F626A">
      <w:pPr>
        <w:rPr>
          <w:sz w:val="28"/>
          <w:szCs w:val="28"/>
        </w:rPr>
      </w:pPr>
      <w:r w:rsidRPr="007F626A">
        <w:rPr>
          <w:sz w:val="28"/>
          <w:szCs w:val="28"/>
        </w:rPr>
        <w:t xml:space="preserve"> - Tích hợp vào yêu cầu cần đạt .</w:t>
      </w:r>
    </w:p>
    <w:p w:rsidR="007F626A" w:rsidRPr="007F626A" w:rsidRDefault="007F626A" w:rsidP="007F626A">
      <w:pPr>
        <w:rPr>
          <w:sz w:val="28"/>
          <w:szCs w:val="28"/>
        </w:rPr>
      </w:pPr>
      <w:r w:rsidRPr="007F626A">
        <w:rPr>
          <w:sz w:val="28"/>
          <w:szCs w:val="28"/>
        </w:rPr>
        <w:t xml:space="preserve"> - Tích hợp vào các hoạt động chủ yếu</w:t>
      </w:r>
    </w:p>
    <w:p w:rsidR="007F626A" w:rsidRPr="007F626A" w:rsidRDefault="007F626A" w:rsidP="007F626A">
      <w:pPr>
        <w:rPr>
          <w:sz w:val="28"/>
          <w:szCs w:val="28"/>
        </w:rPr>
      </w:pPr>
      <w:r w:rsidRPr="007F626A">
        <w:rPr>
          <w:sz w:val="28"/>
          <w:szCs w:val="28"/>
        </w:rPr>
        <w:t xml:space="preserve">Tài liệu tham khảo: </w:t>
      </w:r>
    </w:p>
    <w:p w:rsidR="007F626A" w:rsidRPr="007F626A" w:rsidRDefault="007F626A" w:rsidP="007F626A">
      <w:pPr>
        <w:rPr>
          <w:sz w:val="28"/>
          <w:szCs w:val="28"/>
        </w:rPr>
      </w:pPr>
      <w:r>
        <w:rPr>
          <w:sz w:val="28"/>
          <w:szCs w:val="28"/>
        </w:rPr>
        <w:t>https://www.congdanso.edu.vn/</w:t>
      </w:r>
    </w:p>
    <w:p w:rsidR="00DC00EE" w:rsidRPr="007F626A" w:rsidRDefault="007F626A" w:rsidP="007F626A">
      <w:pPr>
        <w:rPr>
          <w:sz w:val="28"/>
          <w:szCs w:val="28"/>
        </w:rPr>
      </w:pPr>
      <w:r w:rsidRPr="007F626A">
        <w:rPr>
          <w:sz w:val="28"/>
          <w:szCs w:val="28"/>
        </w:rPr>
        <w:t>https://congdansotieuhoc.edu.vn/</w:t>
      </w:r>
    </w:p>
    <w:sectPr w:rsidR="00DC00EE" w:rsidRPr="007F626A" w:rsidSect="007F626A">
      <w:pgSz w:w="11907" w:h="16840" w:code="9"/>
      <w:pgMar w:top="851" w:right="851"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9D51D4"/>
    <w:multiLevelType w:val="hybridMultilevel"/>
    <w:tmpl w:val="D3363F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87F"/>
    <w:rsid w:val="007F626A"/>
    <w:rsid w:val="00C9187F"/>
    <w:rsid w:val="00DC00EE"/>
    <w:rsid w:val="00F71E7D"/>
    <w:rsid w:val="00F76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7329F"/>
  <w15:chartTrackingRefBased/>
  <w15:docId w15:val="{8F16EF19-C1A1-44D4-BA51-BBC3235A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2025-02-25T16:12:00Z</dcterms:created>
  <dcterms:modified xsi:type="dcterms:W3CDTF">2025-02-25T16:37:00Z</dcterms:modified>
</cp:coreProperties>
</file>